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приватизации жилья, поступившего в государственный жилфонд в результате совершения коррупционного правонарушения</w:t>
      </w: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Внесены изменения в Федеральный закон РФ «О приватизации государственного и муниципального имущества», вступившие в силу с 04.08.2023.</w:t>
      </w:r>
    </w:p>
    <w:p w14:paraId="05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Предусмотрено, что жилые помещения, поступившие в государственный жилищный фонд в результате совершения коррупционного правонарушения или в отношении которых не представлены сведения, подтверждающие их приобретение на законные доходы, приватизируются в порядке, установленном ФЗ «О приватизации государственного и муниципального имущества» с учетом установленных особенностей.</w:t>
      </w:r>
    </w:p>
    <w:p w14:paraId="06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Приватизации подлежит жилое помещение, рыночная стоимость которого на вторичном рынке жилья превышает в 2 раза и более денежную сумму, определенную исходя из размера общей площади, умноженного на установленный показатель средней цены одного квадратного метра общей площади жилого помещения по соответствующему субъекту РФ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2025-06-17T07:11:16Z</dcterms:modified>
</cp:coreProperties>
</file>